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000"/>
            <w:shd w:fill="16A34A" w:color="16A34A" w:val="solid"/>
            <w:tcMar>
              <w:top w:type="dxa" w:w="160"/>
              <w:left w:type="dxa" w:w="300"/>
              <w:bottom w:type="dxa" w:w="160"/>
              <w:right w:type="dxa" w:w="300"/>
            </w:tcMar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PROCEDURE DE REPONSE AUX URGENCES ENVIRONNEMENTALES</w:t>
            </w:r>
          </w:p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D1FAE5"/>
                <w:sz w:val="18"/>
                <w:szCs w:val="18"/>
              </w:rPr>
              <w:t xml:space="preserve">ISO 14001:2015 §8.2  |  Deversement — Pollution eaux — Pollution sols — Emission atmospherique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Reference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PRO-ENV-002  —  Version 1.0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Objet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Identification des situations d'urgence env. potentielles et planification de la reponse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Champ d'application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Tous les sites et activites couverts par le SME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Textes de reference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ISO 14001:2015 §8.2 — Code env. L.218-1, L.514-14 — Plan d'urgence interne ICPE si applicable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Responsable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Responsable SME / SSE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1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IDENTIFICATION DES SITUATIONS D'URGENCE POTENTIELLES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rHeight w:val="300" w:hRule="exact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Type d'urgence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Scenarios potentiels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Milieu touche</w:t>
            </w:r>
          </w:p>
        </w:tc>
      </w:tr>
      <w:tr>
        <w:trPr>
          <w:trHeight w:val="280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293B"/>
                <w:sz w:val="18"/>
                <w:szCs w:val="18"/>
              </w:rPr>
              <w:t xml:space="preserve">Deversement produit chimique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Fuite bidon/fut, rupture flexible, renversement lors de transports internes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Sol / Eaux souterraines</w:t>
            </w:r>
          </w:p>
        </w:tc>
      </w:tr>
      <w:tr>
        <w:trPr>
          <w:trHeight w:val="280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293B"/>
                <w:sz w:val="18"/>
                <w:szCs w:val="18"/>
              </w:rPr>
              <w:t xml:space="preserve">Pollution eaux superficielles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Rejet accidentel vers reseau EP ou cours d'eau, debordement bassin retention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Eaux / Milieux aquatiques</w:t>
            </w:r>
          </w:p>
        </w:tc>
      </w:tr>
      <w:tr>
        <w:trPr>
          <w:trHeight w:val="280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293B"/>
                <w:sz w:val="18"/>
                <w:szCs w:val="18"/>
              </w:rPr>
              <w:t xml:space="preserve">Pollution des sols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Fuite souterraine cuves enterrees, deversement non detecte, contamination historique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Sol / Eaux souterraines</w:t>
            </w:r>
          </w:p>
        </w:tc>
      </w:tr>
      <w:tr>
        <w:trPr>
          <w:trHeight w:val="280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293B"/>
                <w:sz w:val="18"/>
                <w:szCs w:val="18"/>
              </w:rPr>
              <w:t xml:space="preserve">Emission atmospherique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Rupture tuyauterie gaz, incendie avec fumees toxiques, defaillance traitement air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Atmosphere / Sante</w:t>
            </w:r>
          </w:p>
        </w:tc>
      </w:tr>
      <w:tr>
        <w:trPr>
          <w:trHeight w:val="280"/>
        </w:trPr>
        <w:tc>
          <w:tcPr>
            <w:tcW w:type="dxa" w:w="30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E293B"/>
                <w:sz w:val="18"/>
                <w:szCs w:val="18"/>
              </w:rPr>
              <w:t xml:space="preserve">Incendie avec impact env.</w:t>
            </w:r>
          </w:p>
        </w:tc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Incendie dans zone produits chimiques, eaux d'extinction polluantes</w:t>
            </w:r>
          </w:p>
        </w:tc>
        <w:tc>
          <w:tcPr>
            <w:tcW w:type="dxa" w:w="2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Eau / Sol / Atmosphere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2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ORGANISATION DE LA REPONSE AUX URGENCES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Resp. intervention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Responsable SME / SSE — Coordonne la reponse, notifie les autorites, documente l'incident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Equipe 1res interventions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Personnel habilite aux 1res interventions env. (liste affichee en zone de stockage)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Prestataire urgence DD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[Nom prestataire] — Tel : [numero] — Disponible 24h/24 pour deversements DD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Contacts autorites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DREAL [region] : [numero] — Pompiers : 18 — SAMU : 15 — Police : 17 — Urgences env. : 0800 71 71 11</w:t>
            </w:r>
          </w:p>
        </w:tc>
      </w:tr>
      <w:tr>
        <w:trPr>
          <w:trHeight w:val="300"/>
        </w:trPr>
        <w:tc>
          <w:tcPr>
            <w:tcW w:type="dxa" w:w="2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E2E8F0" w:color="E2E8F0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4151"/>
                <w:sz w:val="18"/>
                <w:szCs w:val="18"/>
              </w:rPr>
              <w:t xml:space="preserve">Kit anti-pollution</w:t>
            </w:r>
          </w:p>
        </w:tc>
        <w:tc>
          <w:tcPr>
            <w:tcW w:type="dxa" w:w="6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74151"/>
                <w:sz w:val="18"/>
                <w:szCs w:val="18"/>
              </w:rPr>
              <w:t xml:space="preserve">Localisation : [preciser] — Contenu : absorbants, sacs DD, barrages, EPI, fiche contacts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C2626" w:color="DC2626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3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C2626" w:color="DC2626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DEVERSEMENT ACCIDENTEL DE PRODUITS CHIMIQUES LIQUIDES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STOP — Arreter immediatement la source (fermer vanne, redresser conteneur, obturer fuite si possible sans danger)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ALERTER — Prevenir le responsable SME / SSE et evacuer la zone si produit toxique ou inflammable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CONFINER — Mettre en place barrages absorbants ou sable autour de la zone de deversement — ne pas envoyer d'eau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IDENTIFIER — Consulter la FDS du produit (nature du danger, EPI requis, interdictions)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COLLECTIONNER — Ramasser le produit + absorbant souille dans des contenants etanches etiquetes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TRAITER — Faire appel au prestataire DD agree pour elimination des dechets contamines (BSDD)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DOCUMENTER — Remplir la fiche incident env. et notifier la DREAL si seuil de declaration atteint</w:t>
      </w:r>
    </w:p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97706" w:color="D97706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4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D97706" w:color="D97706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POLLUTION ACCIDENTELLE DES EAUX (REJET NON CONFORME)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STOP — Interrompre le rejet immediatement (fermer vanne de rejet, arreter process)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EVALUER — Estimer la nature et la quantite du rejet, identifier le milieu recepteur (reseau EP ou eaux superficielles)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CONFINER — Fermer les vannes du bassin de retenue ou activer le clapet de non-retour si disponible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ALERTER — Si rejet avere vers cours d'eau : alerter la DREAL et la Mairie dans les 24h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PRELEVER — Prelevement d'echantillons pour analyse de l'eau rejetee si possible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INVESTIGUER — Analyser la cause du rejet (rupture, debordement, mauvaise manoeuvre)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DOCUMENTER — Fiche incident + rapport complementaire aux autorites + plan de correction</w:t>
      </w:r>
    </w:p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7C3AED" w:color="7C3AED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5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7C3AED" w:color="7C3AED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POLLUTION DES SOLS (DEVERSEMENT OU FUITE SOUTERRAINE)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STOP — Identifier et neutraliser la source (conteneur, tuyau, fuite souterraine)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DELIMITER — Baliser la zone contaminee, interdire l'acces aux personnes non habilitees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EVALUER — Estimer la surface et la profondeur de contamination, identifier le produit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ALERTER — Notifier le responsable SME et si contamination importante : DREAL + mairie + ARS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EXCAVER — Excaver les terres contaminées avec un prestataire specialise (diagnostic avant elimination)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ANALYSER — Faire analyser les terres excavees et les eaux souterraines si nappe phreatique proche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DOCUMENTER — Rapport de diagnostic de site, fiche incident, archivage des analyses</w:t>
      </w:r>
    </w:p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E3A8A" w:color="1E3A8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6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E3A8A" w:color="1E3A8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EMISSION ATMOSPHERIQUE ACCIDENTELLE (NUAGE / FUITE GAZ)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STOP — Couper immediatement la source (fermer vanne, arreter equipement)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EVACUER — Evacuer le personnel au vent par rapport au nuage, ne pas renter dans le batiment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ALERTER — Prevenir les secours (18/112) si nuage toxique ou inflammable — Alerter DREAL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CONFINER — Fermer portes et fenetres des batiments proches, alerter les riverains si necessaire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MESURER — Mettre en oeuvre les appareils de detection si disponibles (explosimetre, detecteur gaz)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SECURISER — Ne retourner sur site qu'apres mesure et validation par les secours</w:t>
      </w:r>
    </w:p>
    <w:p>
      <w:pPr>
        <w:spacing w:after="40" w:before="4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E293B"/>
          <w:sz w:val="18"/>
          <w:szCs w:val="18"/>
        </w:rPr>
        <w:t xml:space="preserve">7.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E293B"/>
          <w:sz w:val="18"/>
          <w:szCs w:val="18"/>
        </w:rPr>
        <w:t xml:space="preserve">DOCUMENTER — Fiche incident, declaration DREAL si seuil, analyse causes</w:t>
      </w:r>
    </w:p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rHeight w:val="380" w:hRule="exact"/>
        </w:trPr>
        <w:tc>
          <w:tcPr>
            <w:tcW w:type="dxa" w:w="7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7</w:t>
            </w:r>
          </w:p>
        </w:tc>
        <w:tc>
          <w:tcPr>
            <w:tcW w:type="dxa" w:w="83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PROGRAMME D'EXERCICES ET RETOUR D'EXPERIENCE</w:t>
            </w:r>
          </w:p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rHeight w:val="300" w:hRule="exact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Exercice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Frequence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Participants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16A34A" w:color="16A34A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Traçabilite</w:t>
            </w:r>
          </w:p>
        </w:tc>
      </w:tr>
      <w:tr>
        <w:trPr>
          <w:trHeight w:val="260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Exercice deversement (simulation)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Annuelle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Personnel de production + SME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9C3" w:color="FEF9C3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CR exercice + photos</w:t>
            </w:r>
          </w:p>
        </w:tc>
      </w:tr>
      <w:tr>
        <w:trPr>
          <w:trHeight w:val="260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Exercice pollution eaux / activation vanne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Annuelle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Resp. SME + Maintenance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9C3" w:color="FEF9C3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CR + fiche incident simulee</w:t>
            </w:r>
          </w:p>
        </w:tc>
      </w:tr>
      <w:tr>
        <w:trPr>
          <w:trHeight w:val="260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Test kit anti-pollution (verification)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Semestrielle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Resp. SME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9C3" w:color="FEF9C3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Checklist inventaire</w:t>
            </w:r>
          </w:p>
        </w:tc>
      </w:tr>
      <w:tr>
        <w:trPr>
          <w:trHeight w:val="260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Formation 1res interventions env.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2 ans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Personnel habilite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9C3" w:color="FEF9C3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Attestation de formation</w:t>
            </w:r>
          </w:p>
        </w:tc>
      </w:tr>
      <w:tr>
        <w:trPr>
          <w:trHeight w:val="260"/>
        </w:trPr>
        <w:tc>
          <w:tcPr>
            <w:tcW w:type="dxa" w:w="3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Revue du plan d'urgence</w:t>
            </w:r>
          </w:p>
        </w:tc>
        <w:tc>
          <w:tcPr>
            <w:tcW w:type="dxa" w:w="18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1F5F9" w:color="F1F5F9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Annuelle (revue de direction §9.3)</w:t>
            </w:r>
          </w:p>
        </w:tc>
        <w:tc>
          <w:tcPr>
            <w:tcW w:type="dxa" w:w="22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FFFFF" w:color="FFFFFF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Resp. SME + Direction</w:t>
            </w:r>
          </w:p>
        </w:tc>
        <w:tc>
          <w:tcPr>
            <w:tcW w:type="dxa" w:w="1500"/>
            <w:tcBorders>
              <w:top w:val="single" w:color="DDDDDD" w:sz="4"/>
              <w:left w:val="single" w:color="DDDDDD" w:sz="4"/>
              <w:bottom w:val="single" w:color="DDDDDD" w:sz="4"/>
              <w:right w:val="single" w:color="DDDDDD" w:sz="4"/>
            </w:tcBorders>
            <w:shd w:fill="FEF9C3" w:color="FEF9C3" w:val="solid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40" w:before="4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E293B"/>
                <w:sz w:val="18"/>
                <w:szCs w:val="18"/>
              </w:rPr>
              <w:t xml:space="preserve">CR revue de direction</w:t>
            </w:r>
          </w:p>
        </w:tc>
      </w:tr>
    </w:tbl>
    <w:p>
      <w:r>
        <w:rPr>
          <w:sz w:val="8"/>
          <w:szCs w:val="8"/>
        </w:rPr>
        <w:t xml:space="preserve"/>
      </w:r>
    </w:p>
    <w:p>
      <w:pPr>
        <w:spacing w:after="40" w:before="40" w:line="276"/>
        <w:jc w:val="center"/>
      </w:pPr>
      <w:r>
        <w:rPr>
          <w:rFonts w:ascii="Arial" w:cs="Arial" w:eastAsia="Arial" w:hAnsi="Arial"/>
          <w:b w:val="false"/>
          <w:bCs w:val="false"/>
          <w:i/>
          <w:iCs/>
          <w:color w:val="64748B"/>
          <w:sz w:val="14"/>
          <w:szCs w:val="14"/>
        </w:rPr>
        <w:t xml:space="preserve">✦ Ressource gratuite ISOtheque — isotheque.fr — Reproduction autorisee pour usage professionnel interne</w:t>
      </w:r>
    </w:p>
    <w:sectPr>
      <w:pgSz w:w="11906" w:h="16838" w:orient="portrait"/>
      <w:pgMar w:top="8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2026-06-25T21:06:39.249Z</dcterms:created>
  <dcterms:modified xsi:type="dcterms:W3CDTF">2026-06-25T21:06:39.250Z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